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00CB" w:rsidRPr="00BB00CB" w:rsidRDefault="0072747C" w:rsidP="00812C69">
      <w:pPr>
        <w:pStyle w:val="Standard1"/>
        <w:spacing w:after="120"/>
        <w:rPr>
          <w:b/>
          <w:bCs/>
        </w:rPr>
      </w:pPr>
      <w:r>
        <w:rPr>
          <w:b/>
          <w:bCs/>
        </w:rPr>
        <w:t xml:space="preserve">Sommer, Sonne, Langeweile? </w:t>
      </w:r>
      <w:r w:rsidRPr="00DC736B">
        <w:rPr>
          <w:b/>
          <w:bCs/>
        </w:rPr>
        <w:t>–</w:t>
      </w:r>
      <w:r>
        <w:rPr>
          <w:b/>
          <w:bCs/>
        </w:rPr>
        <w:t xml:space="preserve"> Ferienfreizeiten als positiver Beitrag zur Entwicklung von Kindern und Jugendlichen</w:t>
      </w:r>
      <w:r w:rsidR="00BB00CB">
        <w:rPr>
          <w:b/>
          <w:bCs/>
        </w:rPr>
        <w:t xml:space="preserve"> – Teil 2</w:t>
      </w:r>
    </w:p>
    <w:p w:rsidR="0072747C" w:rsidRDefault="0072747C" w:rsidP="00812C69">
      <w:pPr>
        <w:pStyle w:val="Standard1"/>
        <w:spacing w:after="120"/>
      </w:pPr>
      <w:r>
        <w:rPr>
          <w:i/>
          <w:iCs/>
        </w:rPr>
        <w:t>Philip Rehorst</w:t>
      </w:r>
    </w:p>
    <w:p w:rsidR="0072747C" w:rsidRDefault="00BB00CB" w:rsidP="00812C69">
      <w:pPr>
        <w:pStyle w:val="Standard1"/>
        <w:spacing w:after="120"/>
      </w:pPr>
      <w:r>
        <w:t>Im ersten Teil dieses Artikels wurde der pädagogische Nutzen einer Ferienfreizeit erörtert. Offen blieb aber die Frage wie</w:t>
      </w:r>
      <w:r w:rsidR="0072747C">
        <w:t xml:space="preserve"> die passende Reise für die eigenen Kinder aus</w:t>
      </w:r>
      <w:r>
        <w:t>ge</w:t>
      </w:r>
      <w:r w:rsidR="0072747C">
        <w:t>wähl</w:t>
      </w:r>
      <w:r>
        <w:t>t werden kann</w:t>
      </w:r>
      <w:bookmarkStart w:id="0" w:name="_GoBack"/>
      <w:bookmarkEnd w:id="0"/>
      <w:r w:rsidR="0072747C">
        <w:t>? Die folgenden Gedanken können Ihnen evtl. bei der Entscheidungsfindung helfen.</w:t>
      </w:r>
    </w:p>
    <w:p w:rsidR="0072747C" w:rsidRDefault="0072747C" w:rsidP="00812C69">
      <w:pPr>
        <w:pStyle w:val="Standard1"/>
        <w:spacing w:after="120"/>
      </w:pPr>
      <w:r>
        <w:t>Grundsätzlich lässt sich zwischen kommerziellen Anbietern von Jugendreisen und den Angeboten der freien Träger der Jugendhilfe unterscheiden. Während erstere – wie jeder Anbieter im Tourismus – eine Gewinnerzielungsabsicht haben, sind bei den freien Trägern andere Ziele zu erwarten. Je nach Jugendverband können verschiedene inhaltliche Ziele verfolgt werden oder es wird versucht Nachwuchs für die Verbandsarbeit zu werben. Weder das eine noch das andere lässt sich per se als schlecht oder gut bewerten. Genauso wie ein kommerzieller Anbieter durch das Anbieten einer gut organisierten Reise zufriedene Kunden erhält, werden die Teilnehmer einer verbandlichen Jugendfreizeit nur durch ein gutes Programm und eine vernünftige Organisation zu einer erneuten Teilnahme motiviert.</w:t>
      </w:r>
    </w:p>
    <w:p w:rsidR="0072747C" w:rsidRDefault="0072747C" w:rsidP="00812C69">
      <w:pPr>
        <w:pStyle w:val="Standard1"/>
        <w:spacing w:after="120"/>
      </w:pPr>
      <w:r>
        <w:t xml:space="preserve">Leichter zu bewerten sind daher andere Kriterien für eine gute Ferienfreizeit. An erster Stelle ist hier sicherlich die Betreuungsrelation zu nennen. Zwischen 2005 und 2013 wurden 25.000 </w:t>
      </w:r>
      <w:proofErr w:type="spellStart"/>
      <w:r>
        <w:t>TeilnehmerInnen</w:t>
      </w:r>
      <w:proofErr w:type="spellEnd"/>
      <w:r>
        <w:t xml:space="preserve"> von Jugendfreizeiten und Jugendbegegnungen mit einem standardisierten Fragebogen befragt. Aus der 2015 veröffentlichten Auswertung von Wolfgang Ilg und Judith </w:t>
      </w:r>
      <w:proofErr w:type="spellStart"/>
      <w:r>
        <w:t>Dubiski</w:t>
      </w:r>
      <w:proofErr w:type="spellEnd"/>
      <w:r>
        <w:t xml:space="preserve"> geht zweifelsfrei hervor, dass die Anzahl an </w:t>
      </w:r>
      <w:proofErr w:type="spellStart"/>
      <w:r>
        <w:t>TeilnehmerInnen</w:t>
      </w:r>
      <w:proofErr w:type="spellEnd"/>
      <w:r>
        <w:t xml:space="preserve"> die durchschnittlich von einer Mitarbeiterin bzw. einem Mitarbeiter betreut werden einen starken Einfluss hat. Bei Fahrten mit einer Betreuungsrelation von 1:10 oder mehr </w:t>
      </w:r>
      <w:proofErr w:type="spellStart"/>
      <w:r>
        <w:t>TeilnehmerInnen</w:t>
      </w:r>
      <w:proofErr w:type="spellEnd"/>
      <w:r>
        <w:t xml:space="preserve"> pro Betreuer waren die </w:t>
      </w:r>
      <w:proofErr w:type="spellStart"/>
      <w:r>
        <w:t>TeilnehmerInnen</w:t>
      </w:r>
      <w:proofErr w:type="spellEnd"/>
      <w:r>
        <w:t xml:space="preserve"> insgesamt weniger zufrieden, langweilten sich häufiger und würden die Freizeit seltener weiterempfehlen. Ebenso werden die Beziehungen zu den </w:t>
      </w:r>
      <w:proofErr w:type="spellStart"/>
      <w:r>
        <w:t>MitarbeiterInnen</w:t>
      </w:r>
      <w:proofErr w:type="spellEnd"/>
      <w:r>
        <w:t xml:space="preserve"> als auch zwischen den </w:t>
      </w:r>
      <w:proofErr w:type="spellStart"/>
      <w:r>
        <w:t>TeilnehmerInnen</w:t>
      </w:r>
      <w:proofErr w:type="spellEnd"/>
      <w:r>
        <w:t xml:space="preserve"> bei Fahrten mit einer Betreuungsrelation von 1:4 oder weniger </w:t>
      </w:r>
      <w:proofErr w:type="spellStart"/>
      <w:r>
        <w:t>TeilnehmerInnen</w:t>
      </w:r>
      <w:proofErr w:type="spellEnd"/>
      <w:r>
        <w:t xml:space="preserve"> deutlich positiver beschrieben. Erkundigen Sie sich also nach der Betreuungsrelation, sie könnte darüber entscheiden ob ihr Kind zufrieden zurückkehrt.</w:t>
      </w:r>
    </w:p>
    <w:p w:rsidR="0072747C" w:rsidRDefault="0072747C" w:rsidP="00812C69">
      <w:pPr>
        <w:pStyle w:val="Standard1"/>
        <w:spacing w:after="120"/>
      </w:pPr>
      <w:r>
        <w:t xml:space="preserve">Quantität ist selbstverständlich nicht alles. Eine gute Freizeit wird von gut ausgebildeten </w:t>
      </w:r>
      <w:proofErr w:type="spellStart"/>
      <w:r>
        <w:t>BetreuernInnen</w:t>
      </w:r>
      <w:proofErr w:type="spellEnd"/>
      <w:r>
        <w:t xml:space="preserve"> geleitet. Gerade bei ehrenamtlich organisierten Fahrten von Jugendverbänden kann dabei die Qualifikation der </w:t>
      </w:r>
      <w:proofErr w:type="spellStart"/>
      <w:r>
        <w:t>BetreuerInnen</w:t>
      </w:r>
      <w:proofErr w:type="spellEnd"/>
      <w:r>
        <w:t xml:space="preserve"> auch von Jahr zu Jahr unterschiedlich sein. Ein verantwortlicher Träger wird seine ehrenamtlichen </w:t>
      </w:r>
      <w:proofErr w:type="spellStart"/>
      <w:r>
        <w:t>MitarbeiterInnen</w:t>
      </w:r>
      <w:proofErr w:type="spellEnd"/>
      <w:r>
        <w:t xml:space="preserve"> regelmäßig schulen. Wichtige Themen sind dabei Gruppenprozesse, Umgang mit Konflikten, Rechte und Pflichten oder auch Maßnahmen zur ersten Hilfe. Längere und umfassende Fortbildungsmaßnahmen werden mit Zertifikaten wie der </w:t>
      </w:r>
      <w:proofErr w:type="spellStart"/>
      <w:r>
        <w:t>Juleica</w:t>
      </w:r>
      <w:proofErr w:type="spellEnd"/>
      <w:r>
        <w:t xml:space="preserve"> (</w:t>
      </w:r>
      <w:proofErr w:type="spellStart"/>
      <w:r>
        <w:t>JugendleiterIn</w:t>
      </w:r>
      <w:proofErr w:type="spellEnd"/>
      <w:r>
        <w:t xml:space="preserve"> Card) belegt. Möglicherweise erhält der regionale Träger der Freizeit auch Unterstützung durch hauptamtliche Mitarbeiter des jeweiligen überregionalen Verbandes. Ein nicht zu unterschätzender Faktor für die Qualifikation ist dabei auch die Erfahrung der Betreuer. Ein Team mit vielen erfahrenen </w:t>
      </w:r>
      <w:proofErr w:type="spellStart"/>
      <w:r>
        <w:t>MitarbeiternInnen</w:t>
      </w:r>
      <w:proofErr w:type="spellEnd"/>
      <w:r>
        <w:t xml:space="preserve"> kann mit Problemsituation wesentlich souveräner umgehen, als ein Team welches fast ausschließlich aus, evtl. nicht einmal volljährigen, </w:t>
      </w:r>
      <w:proofErr w:type="spellStart"/>
      <w:r>
        <w:t>AnfängerInnen</w:t>
      </w:r>
      <w:proofErr w:type="spellEnd"/>
      <w:r>
        <w:t xml:space="preserve"> besteht. Um eine fortlaufende Weitergabe der Erfahrungen zu ermöglichen, sollten insbesondere ehrenamtliche Teams aus einer Mischung von jungen Teamern mit neuen Ideen und “alten Hasen” mit viel Erfahrung bestehen.</w:t>
      </w:r>
    </w:p>
    <w:p w:rsidR="0072747C" w:rsidRDefault="0072747C" w:rsidP="00812C69">
      <w:pPr>
        <w:pStyle w:val="Standard1"/>
        <w:spacing w:after="120"/>
      </w:pPr>
      <w:r>
        <w:t xml:space="preserve">Ein weiterer Aspekt ist sicherlich die Professionalität in der Organisation und Durchführung der Freizeit. Der Transport der </w:t>
      </w:r>
      <w:proofErr w:type="spellStart"/>
      <w:r>
        <w:t>TeilnehmerInnen</w:t>
      </w:r>
      <w:proofErr w:type="spellEnd"/>
      <w:r>
        <w:t xml:space="preserve"> zum Zielort, die Verpflegung während der Reise, die Gestaltung des Programms oder die Kommunikation im Vorfeld dürfen hinterfragt werden. Sowieso: Informieren Sie sich über den Anbieter, sei es mit Hilfe des </w:t>
      </w:r>
      <w:r>
        <w:lastRenderedPageBreak/>
        <w:t>Internetauftritts, auf Informationsblättern oder auch durch direkte Nachfrage bei den Verantwortlichen. Ein guter Veranstalter wird Ihnen gerne Auskunft geben.</w:t>
      </w:r>
    </w:p>
    <w:p w:rsidR="0072747C" w:rsidRDefault="0072747C" w:rsidP="00812C69">
      <w:pPr>
        <w:pStyle w:val="Standard1"/>
        <w:spacing w:after="120"/>
      </w:pPr>
      <w:r>
        <w:t>Literatur zum Weiterlesen:</w:t>
      </w:r>
    </w:p>
    <w:p w:rsidR="0072747C" w:rsidRDefault="0072747C" w:rsidP="00812C69">
      <w:pPr>
        <w:pStyle w:val="Standard1"/>
        <w:numPr>
          <w:ilvl w:val="0"/>
          <w:numId w:val="1"/>
        </w:numPr>
        <w:spacing w:after="120"/>
        <w:ind w:hanging="360"/>
        <w:contextualSpacing/>
      </w:pPr>
      <w:r>
        <w:t>Ilg (2008): Evaluation von Freizeiten und Jugendreisen: Einführung und Ergebnisse zum bundesweiten Standard-Verfahren. Hannover.</w:t>
      </w:r>
    </w:p>
    <w:p w:rsidR="0072747C" w:rsidRDefault="0072747C" w:rsidP="00812C69">
      <w:pPr>
        <w:pStyle w:val="Standard1"/>
        <w:numPr>
          <w:ilvl w:val="0"/>
          <w:numId w:val="1"/>
        </w:numPr>
        <w:spacing w:after="120"/>
        <w:ind w:hanging="360"/>
        <w:contextualSpacing/>
      </w:pPr>
      <w:r>
        <w:t>Ilg/</w:t>
      </w:r>
      <w:proofErr w:type="spellStart"/>
      <w:r>
        <w:t>Dubiski</w:t>
      </w:r>
      <w:proofErr w:type="spellEnd"/>
      <w:r>
        <w:t xml:space="preserve"> (2015): “Wenn einer eine Reise tut”. Evaluationsergebnisse von Jugendfreizeiten und internationalen Jugendbegegnungen. Schwalbach.</w:t>
      </w:r>
    </w:p>
    <w:p w:rsidR="0072747C" w:rsidRDefault="0072747C" w:rsidP="00812C69">
      <w:pPr>
        <w:pStyle w:val="Standard1"/>
        <w:numPr>
          <w:ilvl w:val="0"/>
          <w:numId w:val="1"/>
        </w:numPr>
        <w:spacing w:after="120"/>
        <w:ind w:hanging="360"/>
        <w:contextualSpacing/>
      </w:pPr>
      <w:proofErr w:type="spellStart"/>
      <w:r>
        <w:t>Thimmel</w:t>
      </w:r>
      <w:proofErr w:type="spellEnd"/>
      <w:r>
        <w:t xml:space="preserve"> (2012): Ferienfreizeiten in der Kinder- und Jugendarbeit. In: Unser Weg. Das BDKJ-Journal im Bistum Mainz 3.</w:t>
      </w:r>
    </w:p>
    <w:p w:rsidR="0072747C" w:rsidRDefault="0072747C" w:rsidP="00812C69">
      <w:pPr>
        <w:pStyle w:val="Standard1"/>
        <w:numPr>
          <w:ilvl w:val="0"/>
          <w:numId w:val="1"/>
        </w:numPr>
        <w:spacing w:after="120"/>
        <w:ind w:hanging="360"/>
        <w:contextualSpacing/>
      </w:pPr>
      <w:proofErr w:type="spellStart"/>
      <w:r>
        <w:t>Thimmel</w:t>
      </w:r>
      <w:proofErr w:type="spellEnd"/>
      <w:r>
        <w:t>/</w:t>
      </w:r>
      <w:proofErr w:type="spellStart"/>
      <w:r>
        <w:t>Dubiski</w:t>
      </w:r>
      <w:proofErr w:type="spellEnd"/>
      <w:r>
        <w:t xml:space="preserve"> (2014): Ferienfreizeiten als Ort non-formaler und informeller Bildung. In: Unser Weg. Das BDKJ-Journal im Bistum Mainz 2.</w:t>
      </w:r>
    </w:p>
    <w:sectPr w:rsidR="0072747C" w:rsidSect="00812C69">
      <w:pgSz w:w="11909" w:h="16834"/>
      <w:pgMar w:top="899" w:right="144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84D"/>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69A52B7"/>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62011E88"/>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F34"/>
    <w:rsid w:val="002B6D2E"/>
    <w:rsid w:val="0072747C"/>
    <w:rsid w:val="00812C69"/>
    <w:rsid w:val="00AA6F34"/>
    <w:rsid w:val="00AD2176"/>
    <w:rsid w:val="00B70338"/>
    <w:rsid w:val="00BB00CB"/>
    <w:rsid w:val="00DC73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CC211"/>
  <w15:docId w15:val="{768DD044-F883-4612-AE21-BB1E5B86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de-DE" w:eastAsia="de-DE"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pPr>
      <w:spacing w:line="276" w:lineRule="auto"/>
    </w:pPr>
    <w:rPr>
      <w:color w:val="000000"/>
      <w:sz w:val="22"/>
      <w:szCs w:val="22"/>
    </w:rPr>
  </w:style>
  <w:style w:type="paragraph" w:styleId="berschrift1">
    <w:name w:val="heading 1"/>
    <w:basedOn w:val="Standard1"/>
    <w:next w:val="Standard1"/>
    <w:link w:val="berschrift1Zchn"/>
    <w:uiPriority w:val="99"/>
    <w:qFormat/>
    <w:rsid w:val="00AA6F34"/>
    <w:pPr>
      <w:keepNext/>
      <w:keepLines/>
      <w:spacing w:before="400" w:after="120"/>
      <w:contextualSpacing/>
      <w:outlineLvl w:val="0"/>
    </w:pPr>
    <w:rPr>
      <w:sz w:val="40"/>
      <w:szCs w:val="40"/>
    </w:rPr>
  </w:style>
  <w:style w:type="paragraph" w:styleId="berschrift2">
    <w:name w:val="heading 2"/>
    <w:basedOn w:val="Standard1"/>
    <w:next w:val="Standard1"/>
    <w:link w:val="berschrift2Zchn"/>
    <w:uiPriority w:val="99"/>
    <w:qFormat/>
    <w:rsid w:val="00AA6F34"/>
    <w:pPr>
      <w:keepNext/>
      <w:keepLines/>
      <w:spacing w:before="360" w:after="120"/>
      <w:contextualSpacing/>
      <w:outlineLvl w:val="1"/>
    </w:pPr>
    <w:rPr>
      <w:sz w:val="32"/>
      <w:szCs w:val="32"/>
    </w:rPr>
  </w:style>
  <w:style w:type="paragraph" w:styleId="berschrift3">
    <w:name w:val="heading 3"/>
    <w:basedOn w:val="Standard1"/>
    <w:next w:val="Standard1"/>
    <w:link w:val="berschrift3Zchn"/>
    <w:uiPriority w:val="99"/>
    <w:qFormat/>
    <w:rsid w:val="00AA6F34"/>
    <w:pPr>
      <w:keepNext/>
      <w:keepLines/>
      <w:spacing w:before="320" w:after="80"/>
      <w:contextualSpacing/>
      <w:outlineLvl w:val="2"/>
    </w:pPr>
    <w:rPr>
      <w:color w:val="434343"/>
      <w:sz w:val="28"/>
      <w:szCs w:val="28"/>
    </w:rPr>
  </w:style>
  <w:style w:type="paragraph" w:styleId="berschrift4">
    <w:name w:val="heading 4"/>
    <w:basedOn w:val="Standard1"/>
    <w:next w:val="Standard1"/>
    <w:link w:val="berschrift4Zchn"/>
    <w:uiPriority w:val="99"/>
    <w:qFormat/>
    <w:rsid w:val="00AA6F34"/>
    <w:pPr>
      <w:keepNext/>
      <w:keepLines/>
      <w:spacing w:before="280" w:after="80"/>
      <w:contextualSpacing/>
      <w:outlineLvl w:val="3"/>
    </w:pPr>
    <w:rPr>
      <w:color w:val="666666"/>
      <w:sz w:val="24"/>
      <w:szCs w:val="24"/>
    </w:rPr>
  </w:style>
  <w:style w:type="paragraph" w:styleId="berschrift5">
    <w:name w:val="heading 5"/>
    <w:basedOn w:val="Standard1"/>
    <w:next w:val="Standard1"/>
    <w:link w:val="berschrift5Zchn"/>
    <w:uiPriority w:val="99"/>
    <w:qFormat/>
    <w:rsid w:val="00AA6F34"/>
    <w:pPr>
      <w:keepNext/>
      <w:keepLines/>
      <w:spacing w:before="240" w:after="80"/>
      <w:contextualSpacing/>
      <w:outlineLvl w:val="4"/>
    </w:pPr>
    <w:rPr>
      <w:color w:val="666666"/>
    </w:rPr>
  </w:style>
  <w:style w:type="paragraph" w:styleId="berschrift6">
    <w:name w:val="heading 6"/>
    <w:basedOn w:val="Standard1"/>
    <w:next w:val="Standard1"/>
    <w:link w:val="berschrift6Zchn"/>
    <w:uiPriority w:val="99"/>
    <w:qFormat/>
    <w:rsid w:val="00AA6F34"/>
    <w:pPr>
      <w:keepNext/>
      <w:keepLines/>
      <w:spacing w:before="240" w:after="80"/>
      <w:contextualSpacing/>
      <w:outlineLvl w:val="5"/>
    </w:pPr>
    <w:rPr>
      <w:i/>
      <w:iCs/>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E2897"/>
    <w:rPr>
      <w:rFonts w:ascii="Cambria" w:eastAsia="Times New Roman" w:hAnsi="Cambria" w:cs="Times New Roman"/>
      <w:b/>
      <w:bCs/>
      <w:color w:val="000000"/>
      <w:kern w:val="32"/>
      <w:sz w:val="32"/>
      <w:szCs w:val="32"/>
    </w:rPr>
  </w:style>
  <w:style w:type="character" w:customStyle="1" w:styleId="berschrift2Zchn">
    <w:name w:val="Überschrift 2 Zchn"/>
    <w:link w:val="berschrift2"/>
    <w:uiPriority w:val="9"/>
    <w:semiHidden/>
    <w:rsid w:val="003E2897"/>
    <w:rPr>
      <w:rFonts w:ascii="Cambria" w:eastAsia="Times New Roman" w:hAnsi="Cambria" w:cs="Times New Roman"/>
      <w:b/>
      <w:bCs/>
      <w:i/>
      <w:iCs/>
      <w:color w:val="000000"/>
      <w:sz w:val="28"/>
      <w:szCs w:val="28"/>
    </w:rPr>
  </w:style>
  <w:style w:type="character" w:customStyle="1" w:styleId="berschrift3Zchn">
    <w:name w:val="Überschrift 3 Zchn"/>
    <w:link w:val="berschrift3"/>
    <w:uiPriority w:val="9"/>
    <w:semiHidden/>
    <w:rsid w:val="003E2897"/>
    <w:rPr>
      <w:rFonts w:ascii="Cambria" w:eastAsia="Times New Roman" w:hAnsi="Cambria" w:cs="Times New Roman"/>
      <w:b/>
      <w:bCs/>
      <w:color w:val="000000"/>
      <w:sz w:val="26"/>
      <w:szCs w:val="26"/>
    </w:rPr>
  </w:style>
  <w:style w:type="character" w:customStyle="1" w:styleId="berschrift4Zchn">
    <w:name w:val="Überschrift 4 Zchn"/>
    <w:link w:val="berschrift4"/>
    <w:uiPriority w:val="9"/>
    <w:semiHidden/>
    <w:rsid w:val="003E2897"/>
    <w:rPr>
      <w:rFonts w:ascii="Calibri" w:eastAsia="Times New Roman" w:hAnsi="Calibri" w:cs="Times New Roman"/>
      <w:b/>
      <w:bCs/>
      <w:color w:val="000000"/>
      <w:sz w:val="28"/>
      <w:szCs w:val="28"/>
    </w:rPr>
  </w:style>
  <w:style w:type="character" w:customStyle="1" w:styleId="berschrift5Zchn">
    <w:name w:val="Überschrift 5 Zchn"/>
    <w:link w:val="berschrift5"/>
    <w:uiPriority w:val="9"/>
    <w:semiHidden/>
    <w:rsid w:val="003E2897"/>
    <w:rPr>
      <w:rFonts w:ascii="Calibri" w:eastAsia="Times New Roman" w:hAnsi="Calibri" w:cs="Times New Roman"/>
      <w:b/>
      <w:bCs/>
      <w:i/>
      <w:iCs/>
      <w:color w:val="000000"/>
      <w:sz w:val="26"/>
      <w:szCs w:val="26"/>
    </w:rPr>
  </w:style>
  <w:style w:type="character" w:customStyle="1" w:styleId="berschrift6Zchn">
    <w:name w:val="Überschrift 6 Zchn"/>
    <w:link w:val="berschrift6"/>
    <w:uiPriority w:val="9"/>
    <w:semiHidden/>
    <w:rsid w:val="003E2897"/>
    <w:rPr>
      <w:rFonts w:ascii="Calibri" w:eastAsia="Times New Roman" w:hAnsi="Calibri" w:cs="Times New Roman"/>
      <w:b/>
      <w:bCs/>
      <w:color w:val="000000"/>
    </w:rPr>
  </w:style>
  <w:style w:type="paragraph" w:customStyle="1" w:styleId="Standard1">
    <w:name w:val="Standard1"/>
    <w:uiPriority w:val="99"/>
    <w:rsid w:val="00AA6F34"/>
    <w:pPr>
      <w:spacing w:line="276" w:lineRule="auto"/>
    </w:pPr>
    <w:rPr>
      <w:color w:val="000000"/>
      <w:sz w:val="22"/>
      <w:szCs w:val="22"/>
    </w:rPr>
  </w:style>
  <w:style w:type="paragraph" w:styleId="Titel">
    <w:name w:val="Title"/>
    <w:basedOn w:val="Standard1"/>
    <w:next w:val="Standard1"/>
    <w:link w:val="TitelZchn"/>
    <w:uiPriority w:val="99"/>
    <w:qFormat/>
    <w:rsid w:val="00AA6F34"/>
    <w:pPr>
      <w:keepNext/>
      <w:keepLines/>
      <w:spacing w:after="60"/>
      <w:contextualSpacing/>
    </w:pPr>
    <w:rPr>
      <w:sz w:val="52"/>
      <w:szCs w:val="52"/>
    </w:rPr>
  </w:style>
  <w:style w:type="character" w:customStyle="1" w:styleId="TitelZchn">
    <w:name w:val="Titel Zchn"/>
    <w:link w:val="Titel"/>
    <w:uiPriority w:val="10"/>
    <w:rsid w:val="003E2897"/>
    <w:rPr>
      <w:rFonts w:ascii="Cambria" w:eastAsia="Times New Roman" w:hAnsi="Cambria" w:cs="Times New Roman"/>
      <w:b/>
      <w:bCs/>
      <w:color w:val="000000"/>
      <w:kern w:val="28"/>
      <w:sz w:val="32"/>
      <w:szCs w:val="32"/>
    </w:rPr>
  </w:style>
  <w:style w:type="paragraph" w:styleId="Untertitel">
    <w:name w:val="Subtitle"/>
    <w:basedOn w:val="Standard1"/>
    <w:next w:val="Standard1"/>
    <w:link w:val="UntertitelZchn"/>
    <w:uiPriority w:val="99"/>
    <w:qFormat/>
    <w:rsid w:val="00AA6F34"/>
    <w:pPr>
      <w:keepNext/>
      <w:keepLines/>
      <w:spacing w:after="320"/>
      <w:contextualSpacing/>
    </w:pPr>
    <w:rPr>
      <w:color w:val="666666"/>
      <w:sz w:val="30"/>
      <w:szCs w:val="30"/>
    </w:rPr>
  </w:style>
  <w:style w:type="character" w:customStyle="1" w:styleId="UntertitelZchn">
    <w:name w:val="Untertitel Zchn"/>
    <w:link w:val="Untertitel"/>
    <w:uiPriority w:val="11"/>
    <w:rsid w:val="003E2897"/>
    <w:rPr>
      <w:rFonts w:ascii="Cambria" w:eastAsia="Times New Roman" w:hAnsi="Cambr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3972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Sommer, Sonne, Langeweile</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Sommer, Sonne, Langeweile</dc:title>
  <dc:subject/>
  <dc:creator>Philip Rehorst</dc:creator>
  <cp:keywords/>
  <dc:description/>
  <cp:lastModifiedBy>Philip Rehorst</cp:lastModifiedBy>
  <cp:revision>2</cp:revision>
  <dcterms:created xsi:type="dcterms:W3CDTF">2017-05-24T10:01:00Z</dcterms:created>
  <dcterms:modified xsi:type="dcterms:W3CDTF">2017-05-24T10:01:00Z</dcterms:modified>
</cp:coreProperties>
</file>